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643D5097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8A2D46">
        <w:rPr>
          <w:rFonts w:ascii="Times New Roman" w:hAnsi="Times New Roman"/>
          <w:b/>
          <w:i/>
          <w:sz w:val="36"/>
          <w:szCs w:val="36"/>
        </w:rPr>
        <w:t>6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F24AB2">
        <w:rPr>
          <w:rFonts w:ascii="Times New Roman" w:hAnsi="Times New Roman"/>
          <w:b/>
          <w:i/>
          <w:sz w:val="36"/>
          <w:szCs w:val="36"/>
        </w:rPr>
        <w:t>Epicerie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19A99D01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CA536C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1AF8FB91" w14:textId="5AE4E29A" w:rsidR="0080600B" w:rsidRDefault="0080600B" w:rsidP="0080600B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8 – Engagement Déontologie</w:t>
      </w:r>
    </w:p>
    <w:p w14:paraId="6F0E7C6F" w14:textId="19C8978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56AEBAE0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843FB58" w14:textId="77777777" w:rsidR="00CA536C" w:rsidRDefault="00CA536C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6F3B89CF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A22BA5E" w14:textId="01547ED8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92DE04" w14:textId="77777777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47EA5988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</w:t>
      </w:r>
      <w:r w:rsidR="00F24AB2">
        <w:rPr>
          <w:rFonts w:ascii="Times New Roman" w:hAnsi="Times New Roman"/>
          <w:sz w:val="22"/>
          <w:szCs w:val="22"/>
        </w:rPr>
        <w:t>d’épicerie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02B1AD5E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4D48C7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2E2332AD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>Après avoir pris connaissance d</w:t>
      </w:r>
      <w:r w:rsidR="008A2D46">
        <w:rPr>
          <w:rFonts w:ascii="Times New Roman" w:hAnsi="Times New Roman"/>
          <w:sz w:val="22"/>
          <w:szCs w:val="22"/>
        </w:rPr>
        <w:t>u</w:t>
      </w:r>
      <w:bookmarkStart w:id="10" w:name="_GoBack"/>
      <w:bookmarkEnd w:id="10"/>
      <w:r w:rsidRPr="00981240">
        <w:rPr>
          <w:rFonts w:ascii="Times New Roman" w:hAnsi="Times New Roman"/>
          <w:sz w:val="22"/>
          <w:szCs w:val="22"/>
        </w:rPr>
        <w:t xml:space="preserve"> cahier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E372D3">
        <w:rPr>
          <w:rFonts w:ascii="Times New Roman" w:hAnsi="Times New Roman"/>
          <w:sz w:val="22"/>
          <w:szCs w:val="22"/>
        </w:rPr>
        <w:t>1338</w:t>
      </w:r>
      <w:r w:rsidR="0077242A" w:rsidRPr="00EC5FD6">
        <w:rPr>
          <w:rFonts w:ascii="Times New Roman" w:hAnsi="Times New Roman"/>
          <w:sz w:val="22"/>
          <w:szCs w:val="22"/>
        </w:rPr>
        <w:t>/EdA-DA/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114B9FD0" w:rsidR="006D4458" w:rsidRPr="00866E8B" w:rsidRDefault="00F24AB2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 </w:t>
            </w:r>
            <w:r w:rsidR="006A571E">
              <w:rPr>
                <w:rFonts w:ascii="Times New Roman" w:hAnsi="Times New Roman" w:cs="Times New Roman"/>
                <w:szCs w:val="22"/>
              </w:rPr>
              <w:t>383 600</w:t>
            </w:r>
            <w:r w:rsidR="001E27CA">
              <w:rPr>
                <w:rFonts w:ascii="Times New Roman" w:hAnsi="Times New Roman" w:cs="Times New Roman"/>
                <w:szCs w:val="22"/>
              </w:rPr>
              <w:t xml:space="preserve">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3F38939B" w14:textId="77777777" w:rsidR="004D48C7" w:rsidRPr="000224D3" w:rsidRDefault="004D48C7" w:rsidP="004D48C7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9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50"/>
                              <w:gridCol w:w="1040"/>
                              <w:gridCol w:w="970"/>
                              <w:gridCol w:w="1040"/>
                              <w:gridCol w:w="853"/>
                              <w:gridCol w:w="1040"/>
                              <w:gridCol w:w="910"/>
                              <w:gridCol w:w="970"/>
                            </w:tblGrid>
                            <w:tr w:rsidR="0080600B" w:rsidRPr="0077242A" w14:paraId="5D2AFF48" w14:textId="77777777" w:rsidTr="0080600B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80600B" w:rsidRPr="0077242A" w:rsidRDefault="0080600B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80600B" w:rsidRPr="0077242A" w:rsidRDefault="0080600B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80600B" w:rsidRPr="0077242A" w:rsidRDefault="0080600B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22" w:type="pct"/>
                                  <w:vAlign w:val="center"/>
                                </w:tcPr>
                                <w:p w14:paraId="4D93ED24" w14:textId="77777777" w:rsidR="0080600B" w:rsidRPr="0077242A" w:rsidRDefault="0080600B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80600B" w:rsidRPr="0077242A" w:rsidRDefault="0080600B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80600B" w:rsidRPr="0077242A" w:rsidRDefault="0080600B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80600B" w:rsidRPr="0077242A" w:rsidRDefault="0080600B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7BA59302" w14:textId="77777777" w:rsidR="0080600B" w:rsidRDefault="0080600B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80600B" w:rsidRDefault="0080600B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80600B" w:rsidRPr="0077242A" w:rsidRDefault="0080600B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80600B" w:rsidRPr="0077242A" w:rsidRDefault="0080600B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4CB267C1" w14:textId="77777777" w:rsidR="0080600B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80600B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80600B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80600B" w:rsidRPr="00A8362A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17554000" w14:textId="71A0A6E0" w:rsidR="0080600B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80600B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80600B" w:rsidRPr="0077242A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80600B" w:rsidRPr="0077242A" w:rsidRDefault="0080600B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596C375F" w14:textId="74E2704B" w:rsidR="0080600B" w:rsidRPr="0077242A" w:rsidRDefault="0080600B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2CA7D4E3" w14:textId="77777777" w:rsidR="0080600B" w:rsidRPr="00A039D2" w:rsidRDefault="0080600B" w:rsidP="0080600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039D2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 : </w:t>
                                  </w:r>
                                  <w:r w:rsidRPr="00A039D2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Déontologie</w:t>
                                  </w:r>
                                </w:p>
                                <w:p w14:paraId="31760EEC" w14:textId="77777777" w:rsidR="0080600B" w:rsidRPr="0077242A" w:rsidRDefault="0080600B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shd w:val="clear" w:color="auto" w:fill="auto"/>
                                  <w:vAlign w:val="center"/>
                                </w:tcPr>
                                <w:p w14:paraId="73C29DB6" w14:textId="7B100AAA" w:rsidR="0080600B" w:rsidRPr="0077242A" w:rsidRDefault="0080600B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52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80600B" w:rsidRPr="0077242A" w:rsidRDefault="0080600B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80600B" w:rsidRPr="0077242A" w:rsidRDefault="0080600B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0600B" w:rsidRPr="0077242A" w14:paraId="4C29E915" w14:textId="77777777" w:rsidTr="0080600B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80600B" w:rsidRPr="0077242A" w:rsidRDefault="0080600B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vAlign w:val="center"/>
                                </w:tcPr>
                                <w:p w14:paraId="1FDA3E71" w14:textId="77777777" w:rsidR="0080600B" w:rsidRPr="0077242A" w:rsidRDefault="0080600B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pct"/>
                                </w:tcPr>
                                <w:p w14:paraId="129A3EDC" w14:textId="77777777" w:rsidR="0080600B" w:rsidRPr="0077242A" w:rsidRDefault="0080600B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426A2E2D" w14:textId="77777777" w:rsidR="0080600B" w:rsidRPr="0077242A" w:rsidRDefault="0080600B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0A186A07" w14:textId="77777777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67900B27" w14:textId="77777777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65A83FD8" w14:textId="0CA66C29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20D24CD0" w14:textId="77777777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14E605EC" w14:textId="77777777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vAlign w:val="center"/>
                                </w:tcPr>
                                <w:p w14:paraId="3C6F14F9" w14:textId="1927549F" w:rsidR="0080600B" w:rsidRPr="0077242A" w:rsidRDefault="0080600B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pct"/>
                                  <w:vAlign w:val="center"/>
                                </w:tcPr>
                                <w:p w14:paraId="0C8457D3" w14:textId="77777777" w:rsidR="0080600B" w:rsidRPr="0077242A" w:rsidRDefault="0080600B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9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50"/>
                        <w:gridCol w:w="1040"/>
                        <w:gridCol w:w="970"/>
                        <w:gridCol w:w="1040"/>
                        <w:gridCol w:w="853"/>
                        <w:gridCol w:w="1040"/>
                        <w:gridCol w:w="910"/>
                        <w:gridCol w:w="970"/>
                      </w:tblGrid>
                      <w:tr w:rsidR="0080600B" w:rsidRPr="0077242A" w14:paraId="5D2AFF48" w14:textId="77777777" w:rsidTr="0080600B">
                        <w:trPr>
                          <w:trHeight w:val="1746"/>
                          <w:jc w:val="center"/>
                        </w:trPr>
                        <w:tc>
                          <w:tcPr>
                            <w:tcW w:w="504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80600B" w:rsidRPr="0077242A" w:rsidRDefault="0080600B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34" w:type="pct"/>
                            <w:shd w:val="clear" w:color="auto" w:fill="auto"/>
                            <w:vAlign w:val="center"/>
                          </w:tcPr>
                          <w:p w14:paraId="01F17E1E" w14:textId="77777777" w:rsidR="0080600B" w:rsidRPr="0077242A" w:rsidRDefault="0080600B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80600B" w:rsidRPr="0077242A" w:rsidRDefault="0080600B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22" w:type="pct"/>
                            <w:vAlign w:val="center"/>
                          </w:tcPr>
                          <w:p w14:paraId="4D93ED24" w14:textId="77777777" w:rsidR="0080600B" w:rsidRPr="0077242A" w:rsidRDefault="0080600B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80600B" w:rsidRPr="0077242A" w:rsidRDefault="0080600B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auto" w:fill="auto"/>
                            <w:vAlign w:val="center"/>
                          </w:tcPr>
                          <w:p w14:paraId="4939CBB0" w14:textId="325D51E5" w:rsidR="0080600B" w:rsidRPr="0077242A" w:rsidRDefault="0080600B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80600B" w:rsidRPr="0077242A" w:rsidRDefault="0080600B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7BA59302" w14:textId="77777777" w:rsidR="0080600B" w:rsidRDefault="0080600B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80600B" w:rsidRDefault="0080600B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80600B" w:rsidRPr="0077242A" w:rsidRDefault="0080600B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80600B" w:rsidRPr="0077242A" w:rsidRDefault="0080600B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78" w:type="pct"/>
                          </w:tcPr>
                          <w:p w14:paraId="4CB267C1" w14:textId="77777777" w:rsidR="0080600B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80600B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80600B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80600B" w:rsidRPr="00A8362A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17554000" w14:textId="71A0A6E0" w:rsidR="0080600B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80600B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80600B" w:rsidRPr="0077242A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80600B" w:rsidRPr="0077242A" w:rsidRDefault="0080600B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20" w:type="pct"/>
                          </w:tcPr>
                          <w:p w14:paraId="596C375F" w14:textId="74E2704B" w:rsidR="0080600B" w:rsidRPr="0077242A" w:rsidRDefault="0080600B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24" w:type="pct"/>
                          </w:tcPr>
                          <w:p w14:paraId="2CA7D4E3" w14:textId="77777777" w:rsidR="0080600B" w:rsidRPr="00A039D2" w:rsidRDefault="0080600B" w:rsidP="008060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039D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A039D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Déontologie</w:t>
                            </w:r>
                          </w:p>
                          <w:p w14:paraId="31760EEC" w14:textId="77777777" w:rsidR="0080600B" w:rsidRPr="0077242A" w:rsidRDefault="0080600B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shd w:val="clear" w:color="auto" w:fill="auto"/>
                            <w:vAlign w:val="center"/>
                          </w:tcPr>
                          <w:p w14:paraId="73C29DB6" w14:textId="7B100AAA" w:rsidR="0080600B" w:rsidRPr="0077242A" w:rsidRDefault="0080600B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52" w:type="pct"/>
                            <w:shd w:val="clear" w:color="auto" w:fill="FFFFFF"/>
                            <w:vAlign w:val="center"/>
                          </w:tcPr>
                          <w:p w14:paraId="0C295145" w14:textId="77777777" w:rsidR="0080600B" w:rsidRPr="0077242A" w:rsidRDefault="0080600B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80600B" w:rsidRPr="0077242A" w:rsidRDefault="0080600B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0600B" w:rsidRPr="0077242A" w14:paraId="4C29E915" w14:textId="77777777" w:rsidTr="0080600B">
                        <w:trPr>
                          <w:trHeight w:val="1220"/>
                          <w:jc w:val="center"/>
                        </w:trPr>
                        <w:tc>
                          <w:tcPr>
                            <w:tcW w:w="504" w:type="pct"/>
                            <w:shd w:val="clear" w:color="auto" w:fill="FFFFFF"/>
                            <w:vAlign w:val="center"/>
                          </w:tcPr>
                          <w:p w14:paraId="5590675D" w14:textId="77777777" w:rsidR="0080600B" w:rsidRPr="0077242A" w:rsidRDefault="0080600B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34" w:type="pct"/>
                            <w:vAlign w:val="center"/>
                          </w:tcPr>
                          <w:p w14:paraId="1FDA3E71" w14:textId="77777777" w:rsidR="0080600B" w:rsidRPr="0077242A" w:rsidRDefault="0080600B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2" w:type="pct"/>
                          </w:tcPr>
                          <w:p w14:paraId="129A3EDC" w14:textId="77777777" w:rsidR="0080600B" w:rsidRPr="0077242A" w:rsidRDefault="0080600B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9" w:type="pct"/>
                          </w:tcPr>
                          <w:p w14:paraId="426A2E2D" w14:textId="77777777" w:rsidR="0080600B" w:rsidRPr="0077242A" w:rsidRDefault="0080600B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0A186A07" w14:textId="77777777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8" w:type="pct"/>
                          </w:tcPr>
                          <w:p w14:paraId="67900B27" w14:textId="77777777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65A83FD8" w14:textId="0CA66C29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0" w:type="pct"/>
                          </w:tcPr>
                          <w:p w14:paraId="20D24CD0" w14:textId="77777777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</w:tcPr>
                          <w:p w14:paraId="14E605EC" w14:textId="77777777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vAlign w:val="center"/>
                          </w:tcPr>
                          <w:p w14:paraId="3C6F14F9" w14:textId="1927549F" w:rsidR="0080600B" w:rsidRPr="0077242A" w:rsidRDefault="0080600B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2" w:type="pct"/>
                            <w:vAlign w:val="center"/>
                          </w:tcPr>
                          <w:p w14:paraId="0C8457D3" w14:textId="77777777" w:rsidR="0080600B" w:rsidRPr="0077242A" w:rsidRDefault="0080600B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655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D48C7"/>
    <w:rsid w:val="004E0E61"/>
    <w:rsid w:val="004E1319"/>
    <w:rsid w:val="004E725E"/>
    <w:rsid w:val="004F0055"/>
    <w:rsid w:val="004F2173"/>
    <w:rsid w:val="004F509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A571E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600B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A2D46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519C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3F4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B6C84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532B"/>
    <w:rsid w:val="00C9787A"/>
    <w:rsid w:val="00CA352A"/>
    <w:rsid w:val="00CA3E0B"/>
    <w:rsid w:val="00CA5090"/>
    <w:rsid w:val="00CA536C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2D3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4AB2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1231-8DDC-46C7-9EFE-337D3B8E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729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53</cp:revision>
  <cp:lastPrinted>2018-12-19T14:18:00Z</cp:lastPrinted>
  <dcterms:created xsi:type="dcterms:W3CDTF">2022-04-19T12:24:00Z</dcterms:created>
  <dcterms:modified xsi:type="dcterms:W3CDTF">2025-12-23T09:36:00Z</dcterms:modified>
</cp:coreProperties>
</file>